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80C87" w14:textId="77777777" w:rsidR="001D7900" w:rsidRDefault="00511D87">
      <w:pPr>
        <w:spacing w:after="0"/>
        <w:jc w:val="center"/>
        <w:rPr>
          <w:rFonts w:ascii="Verdana" w:hAnsi="Verdana" w:cstheme="majorHAnsi"/>
          <w:color w:val="F79646" w:themeColor="accent6"/>
          <w:sz w:val="20"/>
          <w:szCs w:val="20"/>
        </w:rPr>
      </w:pPr>
      <w:r>
        <w:rPr>
          <w:rFonts w:ascii="Verdana" w:hAnsi="Verdana" w:cstheme="majorHAnsi"/>
          <w:color w:val="F79646" w:themeColor="accent6"/>
          <w:sz w:val="20"/>
          <w:szCs w:val="20"/>
        </w:rPr>
        <w:t>APX Group Holdings, Inc. Schedules Conference Call to Review Third Quarter 2013 Results, and Announces Investor Presentation</w:t>
      </w:r>
    </w:p>
    <w:p w14:paraId="651550BC" w14:textId="77777777" w:rsidR="001D7900" w:rsidRDefault="001D7900">
      <w:pPr>
        <w:spacing w:after="0"/>
        <w:rPr>
          <w:rFonts w:ascii="Verdana" w:hAnsi="Verdana" w:cstheme="majorHAnsi"/>
          <w:i/>
          <w:iCs/>
          <w:sz w:val="20"/>
          <w:szCs w:val="20"/>
        </w:rPr>
      </w:pPr>
    </w:p>
    <w:p w14:paraId="7DC73740" w14:textId="77777777" w:rsidR="001D7900" w:rsidRDefault="00511D87">
      <w:pPr>
        <w:pStyle w:val="ListParagraph"/>
        <w:numPr>
          <w:ilvl w:val="0"/>
          <w:numId w:val="1"/>
        </w:numPr>
        <w:rPr>
          <w:rStyle w:val="Emphasis"/>
          <w:rFonts w:ascii="Verdana" w:hAnsi="Verdana" w:cstheme="majorHAnsi"/>
          <w:color w:val="auto"/>
          <w:sz w:val="20"/>
          <w:szCs w:val="20"/>
        </w:rPr>
      </w:pPr>
      <w:r>
        <w:rPr>
          <w:rFonts w:ascii="Verdana" w:hAnsi="Verdana" w:cstheme="majorHAnsi"/>
          <w:i/>
          <w:iCs/>
          <w:color w:val="auto"/>
          <w:sz w:val="20"/>
          <w:szCs w:val="20"/>
        </w:rPr>
        <w:t>APX Group Holdings, Inc. will host a conference call to review its third quarter results on November 4, 2013.</w:t>
      </w:r>
    </w:p>
    <w:p w14:paraId="5E9F9539" w14:textId="77777777" w:rsidR="001D7900" w:rsidRDefault="00511D87">
      <w:pPr>
        <w:pStyle w:val="ListParagraph"/>
        <w:numPr>
          <w:ilvl w:val="0"/>
          <w:numId w:val="1"/>
        </w:numPr>
        <w:rPr>
          <w:rFonts w:ascii="Verdana" w:hAnsi="Verdana" w:cstheme="majorHAnsi"/>
          <w:i/>
          <w:iCs/>
          <w:color w:val="auto"/>
          <w:sz w:val="20"/>
          <w:szCs w:val="20"/>
        </w:rPr>
      </w:pPr>
      <w:r>
        <w:rPr>
          <w:rFonts w:ascii="Verdana" w:eastAsia="Times New Roman" w:hAnsi="Verdana" w:cs="Times New Roman"/>
          <w:i/>
          <w:color w:val="auto"/>
          <w:sz w:val="20"/>
          <w:szCs w:val="20"/>
        </w:rPr>
        <w:t>Vivint’s President, Alex Dunn, will be participating in Citi’s North American Credit Conference on November 5, 2013.</w:t>
      </w:r>
    </w:p>
    <w:p w14:paraId="2B2C9907" w14:textId="77777777" w:rsidR="001D7900" w:rsidRDefault="001D7900">
      <w:pPr>
        <w:pStyle w:val="ListParagraph"/>
        <w:rPr>
          <w:rFonts w:ascii="Verdana" w:hAnsi="Verdana" w:cstheme="majorHAnsi"/>
          <w:iCs/>
          <w:color w:val="auto"/>
          <w:sz w:val="20"/>
          <w:szCs w:val="20"/>
        </w:rPr>
      </w:pPr>
    </w:p>
    <w:p w14:paraId="68F77BE8" w14:textId="77777777" w:rsidR="001D7900" w:rsidRDefault="00511D87">
      <w:pPr>
        <w:widowControl w:val="0"/>
        <w:autoSpaceDE w:val="0"/>
        <w:autoSpaceDN w:val="0"/>
        <w:adjustRightInd w:val="0"/>
        <w:spacing w:after="0"/>
        <w:rPr>
          <w:rFonts w:ascii="Verdana" w:hAnsi="Verdana" w:cs="Times New Roman"/>
          <w:sz w:val="20"/>
          <w:szCs w:val="20"/>
        </w:rPr>
      </w:pPr>
      <w:r>
        <w:rPr>
          <w:rFonts w:ascii="Verdana" w:hAnsi="Verdana" w:cstheme="majorHAnsi"/>
          <w:sz w:val="20"/>
          <w:szCs w:val="20"/>
        </w:rPr>
        <w:t>PROVO, Utah (</w:t>
      </w:r>
      <w:r w:rsidR="000A7A82">
        <w:rPr>
          <w:rFonts w:ascii="Verdana" w:hAnsi="Verdana" w:cstheme="majorHAnsi"/>
          <w:sz w:val="20"/>
          <w:szCs w:val="20"/>
        </w:rPr>
        <w:t>October 30</w:t>
      </w:r>
      <w:r>
        <w:rPr>
          <w:rFonts w:ascii="Verdana" w:hAnsi="Verdana" w:cstheme="majorHAnsi"/>
          <w:sz w:val="20"/>
          <w:szCs w:val="20"/>
        </w:rPr>
        <w:t xml:space="preserve">, 2013) – APX Group Holdings, Inc. (“Company” or “Vivint”) </w:t>
      </w:r>
      <w:r>
        <w:rPr>
          <w:rFonts w:ascii="Verdana" w:hAnsi="Verdana" w:cs="Times New Roman"/>
          <w:sz w:val="20"/>
          <w:szCs w:val="20"/>
        </w:rPr>
        <w:t>will release its third quarter results on Monday, November 4, 201</w:t>
      </w:r>
      <w:r w:rsidR="00FA7BD8">
        <w:rPr>
          <w:rFonts w:ascii="Verdana" w:hAnsi="Verdana" w:cs="Times New Roman"/>
          <w:sz w:val="20"/>
          <w:szCs w:val="20"/>
        </w:rPr>
        <w:t>3</w:t>
      </w:r>
      <w:r>
        <w:rPr>
          <w:rFonts w:ascii="Verdana" w:hAnsi="Verdana" w:cs="Times New Roman"/>
          <w:sz w:val="20"/>
          <w:szCs w:val="20"/>
        </w:rPr>
        <w:t xml:space="preserve"> </w:t>
      </w:r>
      <w:r w:rsidR="005D667B">
        <w:rPr>
          <w:rFonts w:ascii="Verdana" w:hAnsi="Verdana" w:cs="Times New Roman"/>
          <w:sz w:val="20"/>
          <w:szCs w:val="20"/>
        </w:rPr>
        <w:t>before the opening</w:t>
      </w:r>
      <w:r>
        <w:rPr>
          <w:rFonts w:ascii="Verdana" w:hAnsi="Verdana" w:cs="Times New Roman"/>
          <w:sz w:val="20"/>
          <w:szCs w:val="20"/>
        </w:rPr>
        <w:t xml:space="preserve"> of the financial markets. The company will also host a conference call to review and discuss its third quarter results the same day (November 4) at 10:00 a.m. EST and 8:00 a.m. MST. </w:t>
      </w:r>
    </w:p>
    <w:p w14:paraId="79594F5D" w14:textId="77777777" w:rsidR="001D7900" w:rsidRDefault="001D7900">
      <w:pPr>
        <w:spacing w:after="0"/>
        <w:rPr>
          <w:rFonts w:ascii="Verdana" w:hAnsi="Verdana" w:cs="Times New Roman"/>
          <w:color w:val="FF0000"/>
          <w:sz w:val="20"/>
          <w:szCs w:val="20"/>
        </w:rPr>
      </w:pPr>
    </w:p>
    <w:p w14:paraId="7246AC0D" w14:textId="3ABA7AB9" w:rsidR="001D7900" w:rsidRDefault="00511D87">
      <w:pPr>
        <w:spacing w:after="0"/>
        <w:rPr>
          <w:rFonts w:ascii="Verdana" w:hAnsi="Verdana" w:cs="Times New Roman"/>
          <w:sz w:val="20"/>
          <w:szCs w:val="20"/>
        </w:rPr>
      </w:pPr>
      <w:r w:rsidRPr="00FA7BD8">
        <w:rPr>
          <w:rFonts w:ascii="Verdana" w:hAnsi="Verdana" w:cs="Times New Roman"/>
          <w:sz w:val="20"/>
          <w:szCs w:val="20"/>
        </w:rPr>
        <w:t xml:space="preserve">To access the conference call from the U.S., please dial </w:t>
      </w:r>
      <w:r w:rsidR="00DC26E2">
        <w:rPr>
          <w:rFonts w:ascii="Verdana" w:hAnsi="Verdana" w:cs="Times New Roman"/>
          <w:sz w:val="20"/>
          <w:szCs w:val="20"/>
        </w:rPr>
        <w:t>866.792.1873</w:t>
      </w:r>
      <w:bookmarkStart w:id="0" w:name="_GoBack"/>
      <w:bookmarkEnd w:id="0"/>
      <w:r w:rsidRPr="00FA7BD8">
        <w:rPr>
          <w:rFonts w:ascii="Verdana" w:hAnsi="Verdana" w:cs="Times New Roman"/>
          <w:sz w:val="20"/>
          <w:szCs w:val="20"/>
        </w:rPr>
        <w:t xml:space="preserve">. To access the call from Canada or any other location outside the U.S., </w:t>
      </w:r>
      <w:r w:rsidR="00FA7BD8" w:rsidRPr="00FA7BD8">
        <w:rPr>
          <w:rFonts w:ascii="Verdana" w:hAnsi="Verdana" w:cs="Times New Roman"/>
          <w:sz w:val="20"/>
          <w:szCs w:val="20"/>
        </w:rPr>
        <w:t>dial 904.520.5760</w:t>
      </w:r>
      <w:r>
        <w:rPr>
          <w:rFonts w:ascii="Verdana" w:hAnsi="Verdana" w:cs="Times New Roman"/>
          <w:sz w:val="20"/>
          <w:szCs w:val="20"/>
        </w:rPr>
        <w:t xml:space="preserve">. A replay of the conference call will be made available on the Investor Relations page of the Company’s website at </w:t>
      </w:r>
      <w:hyperlink r:id="rId6" w:history="1">
        <w:r>
          <w:rPr>
            <w:rStyle w:val="Hyperlink"/>
            <w:rFonts w:ascii="Verdana" w:hAnsi="Verdana" w:cs="Times New Roman"/>
            <w:sz w:val="20"/>
            <w:szCs w:val="20"/>
          </w:rPr>
          <w:t>www.vivint.com/en/investors</w:t>
        </w:r>
      </w:hyperlink>
      <w:r>
        <w:rPr>
          <w:rFonts w:ascii="Verdana" w:hAnsi="Verdana" w:cs="Times New Roman"/>
          <w:sz w:val="20"/>
          <w:szCs w:val="20"/>
        </w:rPr>
        <w:t xml:space="preserve">.  A financial results presentation will be made available immediately prior to the call on the Investor Relations page of the Company’s website at </w:t>
      </w:r>
      <w:hyperlink r:id="rId7" w:history="1">
        <w:r>
          <w:rPr>
            <w:rStyle w:val="Hyperlink"/>
            <w:rFonts w:ascii="Verdana" w:hAnsi="Verdana" w:cs="Times New Roman"/>
            <w:sz w:val="20"/>
            <w:szCs w:val="20"/>
          </w:rPr>
          <w:t>www.vivint.com/en/investors</w:t>
        </w:r>
      </w:hyperlink>
      <w:r>
        <w:rPr>
          <w:rFonts w:ascii="Verdana" w:hAnsi="Verdana" w:cs="Times New Roman"/>
          <w:sz w:val="20"/>
          <w:szCs w:val="20"/>
        </w:rPr>
        <w:t xml:space="preserve">. </w:t>
      </w:r>
    </w:p>
    <w:p w14:paraId="1C4365F0" w14:textId="77777777" w:rsidR="005D667B" w:rsidRDefault="005D667B">
      <w:pPr>
        <w:spacing w:after="0"/>
        <w:rPr>
          <w:rFonts w:ascii="Verdana" w:eastAsia="Times New Roman" w:hAnsi="Verdana" w:cs="Times New Roman"/>
          <w:sz w:val="20"/>
          <w:szCs w:val="20"/>
          <w:shd w:val="clear" w:color="auto" w:fill="FFFFFF"/>
        </w:rPr>
      </w:pPr>
    </w:p>
    <w:p w14:paraId="60AA5B5D" w14:textId="77777777" w:rsidR="001D7900" w:rsidRPr="00FA7BD8" w:rsidRDefault="00511D87">
      <w:pPr>
        <w:spacing w:after="0"/>
        <w:rPr>
          <w:rFonts w:ascii="Verdana" w:eastAsia="Times New Roman" w:hAnsi="Verdana" w:cs="Times New Roman"/>
          <w:sz w:val="20"/>
          <w:szCs w:val="20"/>
          <w:shd w:val="clear" w:color="auto" w:fill="FFFFFF"/>
        </w:rPr>
      </w:pPr>
      <w:proofErr w:type="spellStart"/>
      <w:r w:rsidRPr="00FA7BD8">
        <w:rPr>
          <w:rFonts w:ascii="Verdana" w:eastAsia="Times New Roman" w:hAnsi="Verdana" w:cs="Times New Roman"/>
          <w:sz w:val="20"/>
          <w:szCs w:val="20"/>
          <w:shd w:val="clear" w:color="auto" w:fill="FFFFFF"/>
        </w:rPr>
        <w:t>Vivint</w:t>
      </w:r>
      <w:r w:rsidR="005D667B" w:rsidRPr="00FA7BD8">
        <w:rPr>
          <w:rFonts w:ascii="Verdana" w:eastAsia="Times New Roman" w:hAnsi="Verdana" w:cs="Times New Roman"/>
          <w:sz w:val="20"/>
          <w:szCs w:val="20"/>
          <w:shd w:val="clear" w:color="auto" w:fill="FFFFFF"/>
        </w:rPr>
        <w:t>’s</w:t>
      </w:r>
      <w:proofErr w:type="spellEnd"/>
      <w:r w:rsidRPr="00FA7BD8">
        <w:rPr>
          <w:rFonts w:ascii="Verdana" w:eastAsia="Times New Roman" w:hAnsi="Verdana" w:cs="Times New Roman"/>
          <w:sz w:val="20"/>
          <w:szCs w:val="20"/>
          <w:shd w:val="clear" w:color="auto" w:fill="FFFFFF"/>
        </w:rPr>
        <w:t xml:space="preserve"> President Alex Dunn will be participating in Citi’s 2013 North American Credit Conference held at the Conrad New York on November 5–6. Mr. Dunn’s presentation will be posted </w:t>
      </w:r>
      <w:r w:rsidRPr="00FA7BD8">
        <w:rPr>
          <w:rFonts w:ascii="Verdana" w:hAnsi="Verdana" w:cs="Times New Roman"/>
          <w:sz w:val="20"/>
          <w:szCs w:val="20"/>
        </w:rPr>
        <w:t>on the Investor Relations page of the Company’s website at</w:t>
      </w:r>
      <w:r w:rsidR="00FA7BD8">
        <w:rPr>
          <w:rFonts w:ascii="Verdana" w:hAnsi="Verdana" w:cs="Times New Roman"/>
          <w:sz w:val="20"/>
          <w:szCs w:val="20"/>
        </w:rPr>
        <w:t xml:space="preserve"> </w:t>
      </w:r>
      <w:hyperlink r:id="rId8" w:history="1">
        <w:r w:rsidRPr="00FA7BD8">
          <w:rPr>
            <w:rFonts w:ascii="Verdana" w:eastAsia="Times New Roman" w:hAnsi="Verdana"/>
            <w:sz w:val="20"/>
            <w:szCs w:val="20"/>
            <w:shd w:val="clear" w:color="auto" w:fill="FFFFFF"/>
          </w:rPr>
          <w:t>www.vivint.com/en/investors</w:t>
        </w:r>
      </w:hyperlink>
      <w:r w:rsidRPr="00FA7BD8">
        <w:rPr>
          <w:rFonts w:ascii="Verdana" w:eastAsia="Times New Roman" w:hAnsi="Verdana"/>
          <w:sz w:val="20"/>
          <w:szCs w:val="20"/>
          <w:shd w:val="clear" w:color="auto" w:fill="FFFFFF"/>
        </w:rPr>
        <w:t xml:space="preserve"> immediately prior to the time he is scheduled to present </w:t>
      </w:r>
      <w:r w:rsidRPr="00FA7BD8">
        <w:rPr>
          <w:rFonts w:ascii="Verdana" w:eastAsia="Times New Roman" w:hAnsi="Verdana" w:cs="Times New Roman"/>
          <w:sz w:val="20"/>
          <w:szCs w:val="20"/>
          <w:shd w:val="clear" w:color="auto" w:fill="FFFFFF"/>
        </w:rPr>
        <w:t>at 4:15 p.m. EST on Tuesday, November 5</w:t>
      </w:r>
      <w:r w:rsidR="005D667B" w:rsidRPr="00FA7BD8">
        <w:rPr>
          <w:rFonts w:ascii="Verdana" w:eastAsia="Times New Roman" w:hAnsi="Verdana"/>
          <w:sz w:val="20"/>
          <w:szCs w:val="20"/>
          <w:shd w:val="clear" w:color="auto" w:fill="FFFFFF"/>
        </w:rPr>
        <w:t xml:space="preserve">.  The presentation will be webcast and the webcast information will be posted on the Company’s website at </w:t>
      </w:r>
      <w:hyperlink r:id="rId9" w:history="1">
        <w:r w:rsidR="005D667B" w:rsidRPr="00FA7BD8">
          <w:rPr>
            <w:rStyle w:val="Hyperlink"/>
            <w:rFonts w:ascii="Verdana" w:eastAsia="Times New Roman" w:hAnsi="Verdana"/>
            <w:sz w:val="20"/>
            <w:szCs w:val="20"/>
            <w:shd w:val="clear" w:color="auto" w:fill="FFFFFF"/>
          </w:rPr>
          <w:t>www.vivint.com/en/investors</w:t>
        </w:r>
      </w:hyperlink>
      <w:r w:rsidR="005D667B" w:rsidRPr="00FA7BD8">
        <w:rPr>
          <w:rFonts w:ascii="Verdana" w:eastAsia="Times New Roman" w:hAnsi="Verdana"/>
          <w:sz w:val="20"/>
          <w:szCs w:val="20"/>
          <w:shd w:val="clear" w:color="auto" w:fill="FFFFFF"/>
        </w:rPr>
        <w:t xml:space="preserve"> prior to the presentation.  </w:t>
      </w:r>
    </w:p>
    <w:p w14:paraId="027FDAF3" w14:textId="77777777" w:rsidR="001D7900" w:rsidRPr="00FA7BD8" w:rsidRDefault="001D7900">
      <w:pPr>
        <w:spacing w:after="0"/>
        <w:rPr>
          <w:rFonts w:ascii="Verdana" w:hAnsi="Verdana" w:cstheme="minorHAnsi"/>
          <w:b/>
          <w:sz w:val="20"/>
          <w:szCs w:val="20"/>
        </w:rPr>
      </w:pPr>
    </w:p>
    <w:p w14:paraId="7DFF5FC9" w14:textId="77777777" w:rsidR="001D7900" w:rsidRDefault="00511D87">
      <w:pPr>
        <w:spacing w:after="0"/>
        <w:rPr>
          <w:rFonts w:ascii="Verdana" w:hAnsi="Verdana" w:cstheme="majorHAnsi"/>
          <w:b/>
          <w:color w:val="404040" w:themeColor="text1" w:themeTint="BF"/>
          <w:sz w:val="20"/>
          <w:szCs w:val="20"/>
        </w:rPr>
      </w:pPr>
      <w:r>
        <w:rPr>
          <w:rFonts w:ascii="Verdana" w:hAnsi="Verdana" w:cstheme="majorHAnsi"/>
          <w:b/>
          <w:color w:val="404040" w:themeColor="text1" w:themeTint="BF"/>
          <w:sz w:val="20"/>
          <w:szCs w:val="20"/>
        </w:rPr>
        <w:t>About Vivint</w:t>
      </w:r>
    </w:p>
    <w:p w14:paraId="490A951D" w14:textId="77777777" w:rsidR="001D7900" w:rsidRDefault="00511D87">
      <w:pPr>
        <w:spacing w:after="0"/>
        <w:rPr>
          <w:rFonts w:ascii="Verdana" w:eastAsia="Times New Roman" w:hAnsi="Verdana" w:cstheme="majorHAnsi"/>
          <w:sz w:val="20"/>
          <w:szCs w:val="20"/>
        </w:rPr>
      </w:pPr>
      <w:r>
        <w:rPr>
          <w:rFonts w:ascii="Verdana" w:eastAsia="Times New Roman" w:hAnsi="Verdana" w:cstheme="majorHAnsi"/>
          <w:sz w:val="20"/>
          <w:szCs w:val="20"/>
        </w:rPr>
        <w:t>Vivint is a leading provider of home technology services. Vivint services are delivered through a technology-based platform that integrates a wide range of wireless features and components to provide simple, affordable </w:t>
      </w:r>
      <w:hyperlink r:id="rId10" w:history="1">
        <w:r>
          <w:rPr>
            <w:rStyle w:val="Hyperlink"/>
            <w:rFonts w:ascii="Verdana" w:eastAsia="Times New Roman" w:hAnsi="Verdana" w:cstheme="majorHAnsi"/>
            <w:sz w:val="20"/>
            <w:szCs w:val="20"/>
          </w:rPr>
          <w:t>home security</w:t>
        </w:r>
      </w:hyperlink>
      <w:r>
        <w:rPr>
          <w:rFonts w:ascii="Verdana" w:eastAsia="Times New Roman" w:hAnsi="Verdana" w:cstheme="majorHAnsi"/>
          <w:sz w:val="20"/>
          <w:szCs w:val="20"/>
        </w:rPr>
        <w:t>, </w:t>
      </w:r>
      <w:hyperlink r:id="rId11" w:history="1">
        <w:r>
          <w:rPr>
            <w:rStyle w:val="Hyperlink"/>
            <w:rFonts w:ascii="Verdana" w:eastAsia="Times New Roman" w:hAnsi="Verdana" w:cstheme="majorHAnsi"/>
            <w:sz w:val="20"/>
            <w:szCs w:val="20"/>
          </w:rPr>
          <w:t>energy management</w:t>
        </w:r>
      </w:hyperlink>
      <w:r>
        <w:rPr>
          <w:rFonts w:ascii="Verdana" w:eastAsia="Times New Roman" w:hAnsi="Verdana" w:cstheme="majorHAnsi"/>
          <w:sz w:val="20"/>
          <w:szCs w:val="20"/>
        </w:rPr>
        <w:t>, </w:t>
      </w:r>
      <w:hyperlink r:id="rId12" w:history="1">
        <w:r>
          <w:rPr>
            <w:rStyle w:val="Hyperlink"/>
            <w:rFonts w:ascii="Verdana" w:eastAsia="Times New Roman" w:hAnsi="Verdana" w:cstheme="majorHAnsi"/>
            <w:sz w:val="20"/>
            <w:szCs w:val="20"/>
          </w:rPr>
          <w:t>home automation</w:t>
        </w:r>
      </w:hyperlink>
      <w:r>
        <w:rPr>
          <w:rFonts w:ascii="Verdana" w:eastAsia="Times New Roman" w:hAnsi="Verdana" w:cstheme="majorHAnsi"/>
          <w:sz w:val="20"/>
          <w:szCs w:val="20"/>
        </w:rPr>
        <w:t>, and </w:t>
      </w:r>
      <w:hyperlink r:id="rId13" w:history="1">
        <w:r>
          <w:rPr>
            <w:rStyle w:val="Hyperlink"/>
            <w:rFonts w:ascii="Verdana" w:eastAsia="Times New Roman" w:hAnsi="Verdana" w:cstheme="majorHAnsi"/>
            <w:sz w:val="20"/>
            <w:szCs w:val="20"/>
          </w:rPr>
          <w:t>solar</w:t>
        </w:r>
      </w:hyperlink>
      <w:r>
        <w:rPr>
          <w:rFonts w:ascii="Verdana" w:eastAsia="Times New Roman" w:hAnsi="Verdana" w:cstheme="majorHAnsi"/>
          <w:sz w:val="20"/>
          <w:szCs w:val="20"/>
        </w:rPr>
        <w:t xml:space="preserve"> solutions. Our vision is to connect customers to the things that matter most—their homes, families, health, cars, and businesses. Dedicated to protecting families, increasing energy efficiency, and simplifying lives, Vivint has over 13 years of experience and supports more than 750,000 customers throughout the United States and Canada. For more information, visit the company’s website at </w:t>
      </w:r>
      <w:hyperlink r:id="rId14" w:history="1">
        <w:r>
          <w:rPr>
            <w:rStyle w:val="Hyperlink"/>
            <w:rFonts w:ascii="Verdana" w:eastAsia="Times New Roman" w:hAnsi="Verdana" w:cstheme="majorHAnsi"/>
            <w:sz w:val="20"/>
            <w:szCs w:val="20"/>
          </w:rPr>
          <w:t>www.vivint.com</w:t>
        </w:r>
      </w:hyperlink>
      <w:r>
        <w:rPr>
          <w:rFonts w:ascii="Verdana" w:eastAsia="Times New Roman" w:hAnsi="Verdana" w:cstheme="majorHAnsi"/>
          <w:sz w:val="20"/>
          <w:szCs w:val="20"/>
        </w:rPr>
        <w:t>.</w:t>
      </w:r>
    </w:p>
    <w:p w14:paraId="36074417" w14:textId="77777777" w:rsidR="001D7900" w:rsidRDefault="001D7900">
      <w:pPr>
        <w:spacing w:after="0"/>
        <w:rPr>
          <w:rFonts w:ascii="Verdana" w:hAnsi="Verdana" w:cstheme="majorHAnsi"/>
          <w:sz w:val="20"/>
          <w:szCs w:val="20"/>
        </w:rPr>
      </w:pPr>
    </w:p>
    <w:p w14:paraId="4FCBF5EE" w14:textId="77777777" w:rsidR="001D7900" w:rsidRDefault="00511D87">
      <w:pPr>
        <w:spacing w:after="0"/>
        <w:jc w:val="center"/>
        <w:rPr>
          <w:rFonts w:ascii="Verdana" w:hAnsi="Verdana" w:cstheme="majorHAnsi"/>
          <w:color w:val="0000FF"/>
          <w:sz w:val="20"/>
          <w:szCs w:val="20"/>
          <w:u w:val="single"/>
        </w:rPr>
      </w:pPr>
      <w:r>
        <w:rPr>
          <w:rFonts w:ascii="Verdana" w:eastAsia="Calibri" w:hAnsi="Verdana" w:cstheme="majorHAnsi"/>
          <w:color w:val="00000A"/>
          <w:sz w:val="20"/>
          <w:szCs w:val="20"/>
        </w:rPr>
        <w:t># # #</w:t>
      </w:r>
    </w:p>
    <w:p w14:paraId="5EA6818D" w14:textId="77777777" w:rsidR="001D7900" w:rsidRDefault="001D7900">
      <w:pPr>
        <w:spacing w:after="0"/>
        <w:rPr>
          <w:rFonts w:ascii="Verdana" w:hAnsi="Verdana" w:cstheme="majorHAnsi"/>
          <w:color w:val="0000FF"/>
          <w:sz w:val="20"/>
          <w:szCs w:val="20"/>
          <w:u w:val="single"/>
        </w:rPr>
      </w:pPr>
    </w:p>
    <w:p w14:paraId="34C4F31D" w14:textId="77777777" w:rsidR="001D7900" w:rsidRDefault="00511D87">
      <w:pPr>
        <w:spacing w:after="0"/>
        <w:rPr>
          <w:rFonts w:ascii="Verdana" w:eastAsia="Calibri" w:hAnsi="Verdana" w:cstheme="majorHAnsi"/>
          <w:b/>
          <w:color w:val="00000A"/>
          <w:sz w:val="20"/>
          <w:szCs w:val="20"/>
        </w:rPr>
      </w:pPr>
      <w:r>
        <w:rPr>
          <w:rFonts w:ascii="Verdana" w:eastAsia="Calibri" w:hAnsi="Verdana" w:cstheme="majorHAnsi"/>
          <w:b/>
          <w:color w:val="00000A"/>
          <w:sz w:val="20"/>
          <w:szCs w:val="20"/>
        </w:rPr>
        <w:t>Media Contact:</w:t>
      </w:r>
    </w:p>
    <w:p w14:paraId="02AF60CD" w14:textId="77777777" w:rsidR="001D7900" w:rsidRDefault="00511D87">
      <w:pPr>
        <w:spacing w:after="0"/>
        <w:rPr>
          <w:rFonts w:ascii="Verdana" w:eastAsia="Calibri" w:hAnsi="Verdana" w:cstheme="majorHAnsi"/>
          <w:color w:val="00000A"/>
          <w:sz w:val="20"/>
          <w:szCs w:val="20"/>
        </w:rPr>
      </w:pPr>
      <w:r>
        <w:rPr>
          <w:rFonts w:ascii="Verdana" w:eastAsia="Calibri" w:hAnsi="Verdana" w:cstheme="majorHAnsi"/>
          <w:color w:val="00000A"/>
          <w:sz w:val="20"/>
          <w:szCs w:val="20"/>
        </w:rPr>
        <w:t>Megan Herrick</w:t>
      </w:r>
    </w:p>
    <w:p w14:paraId="1D2153F8" w14:textId="77777777" w:rsidR="001D7900" w:rsidRDefault="00511D87">
      <w:pPr>
        <w:spacing w:after="0"/>
        <w:rPr>
          <w:rFonts w:ascii="Verdana" w:eastAsia="Calibri" w:hAnsi="Verdana" w:cstheme="majorHAnsi"/>
          <w:color w:val="00000A"/>
          <w:sz w:val="20"/>
          <w:szCs w:val="20"/>
        </w:rPr>
      </w:pPr>
      <w:r>
        <w:rPr>
          <w:rFonts w:ascii="Verdana" w:eastAsia="Calibri" w:hAnsi="Verdana" w:cstheme="majorHAnsi"/>
          <w:color w:val="00000A"/>
          <w:sz w:val="20"/>
          <w:szCs w:val="20"/>
        </w:rPr>
        <w:t>Director of Public Relations</w:t>
      </w:r>
    </w:p>
    <w:p w14:paraId="229F0D1E" w14:textId="77777777" w:rsidR="001D7900" w:rsidRDefault="00511D87">
      <w:pPr>
        <w:spacing w:after="0"/>
        <w:rPr>
          <w:rFonts w:ascii="Verdana" w:eastAsia="Calibri" w:hAnsi="Verdana" w:cstheme="majorHAnsi"/>
          <w:color w:val="00000A"/>
          <w:sz w:val="20"/>
          <w:szCs w:val="20"/>
        </w:rPr>
      </w:pPr>
      <w:r>
        <w:rPr>
          <w:rFonts w:ascii="Verdana" w:eastAsia="Calibri" w:hAnsi="Verdana" w:cstheme="majorHAnsi"/>
          <w:color w:val="00000A"/>
          <w:sz w:val="20"/>
          <w:szCs w:val="20"/>
        </w:rPr>
        <w:t>mherrick@vivint.com</w:t>
      </w:r>
    </w:p>
    <w:p w14:paraId="4AC6EEF8" w14:textId="77777777" w:rsidR="001D7900" w:rsidRDefault="001D7900">
      <w:pPr>
        <w:spacing w:after="0"/>
        <w:rPr>
          <w:rFonts w:ascii="Verdana" w:eastAsia="Calibri" w:hAnsi="Verdana" w:cstheme="majorHAnsi"/>
          <w:color w:val="00000A"/>
          <w:sz w:val="20"/>
          <w:szCs w:val="20"/>
        </w:rPr>
      </w:pPr>
    </w:p>
    <w:p w14:paraId="4CCA8D57" w14:textId="77777777" w:rsidR="00FA7BD8" w:rsidRDefault="00FA7BD8">
      <w:pPr>
        <w:autoSpaceDE w:val="0"/>
        <w:autoSpaceDN w:val="0"/>
        <w:adjustRightInd w:val="0"/>
        <w:spacing w:after="0"/>
        <w:rPr>
          <w:rFonts w:ascii="Verdana" w:hAnsi="Verdana" w:cs="Times New Roman"/>
          <w:b/>
          <w:bCs/>
          <w:color w:val="000009"/>
          <w:sz w:val="20"/>
          <w:szCs w:val="20"/>
        </w:rPr>
      </w:pPr>
    </w:p>
    <w:p w14:paraId="119D1601" w14:textId="77777777" w:rsidR="001D7900" w:rsidRDefault="00511D87">
      <w:pPr>
        <w:autoSpaceDE w:val="0"/>
        <w:autoSpaceDN w:val="0"/>
        <w:adjustRightInd w:val="0"/>
        <w:spacing w:after="0"/>
        <w:rPr>
          <w:rFonts w:ascii="Verdana" w:hAnsi="Verdana" w:cs="Times New Roman"/>
          <w:color w:val="000009"/>
          <w:sz w:val="20"/>
          <w:szCs w:val="20"/>
        </w:rPr>
      </w:pPr>
      <w:r>
        <w:rPr>
          <w:rFonts w:ascii="Verdana" w:hAnsi="Verdana" w:cs="Times New Roman"/>
          <w:b/>
          <w:bCs/>
          <w:color w:val="000009"/>
          <w:sz w:val="20"/>
          <w:szCs w:val="20"/>
        </w:rPr>
        <w:lastRenderedPageBreak/>
        <w:t xml:space="preserve">Investor Relations Contact: </w:t>
      </w:r>
    </w:p>
    <w:p w14:paraId="5261DE35" w14:textId="77777777" w:rsidR="001D7900" w:rsidRDefault="00511D87">
      <w:pPr>
        <w:autoSpaceDE w:val="0"/>
        <w:autoSpaceDN w:val="0"/>
        <w:adjustRightInd w:val="0"/>
        <w:spacing w:after="0"/>
        <w:rPr>
          <w:rFonts w:ascii="Verdana" w:hAnsi="Verdana" w:cs="Times New Roman"/>
          <w:color w:val="000009"/>
          <w:sz w:val="20"/>
          <w:szCs w:val="20"/>
        </w:rPr>
      </w:pPr>
      <w:r>
        <w:rPr>
          <w:rFonts w:ascii="Verdana" w:hAnsi="Verdana" w:cs="Times New Roman"/>
          <w:color w:val="000009"/>
          <w:sz w:val="20"/>
          <w:szCs w:val="20"/>
        </w:rPr>
        <w:t xml:space="preserve">Dale R. Gerard </w:t>
      </w:r>
    </w:p>
    <w:p w14:paraId="0F9679CA" w14:textId="77777777" w:rsidR="001D7900" w:rsidRDefault="00511D87">
      <w:pPr>
        <w:autoSpaceDE w:val="0"/>
        <w:autoSpaceDN w:val="0"/>
        <w:adjustRightInd w:val="0"/>
        <w:spacing w:after="0"/>
        <w:rPr>
          <w:rFonts w:ascii="Verdana" w:hAnsi="Verdana" w:cs="Times New Roman"/>
          <w:sz w:val="20"/>
          <w:szCs w:val="20"/>
        </w:rPr>
      </w:pPr>
      <w:r>
        <w:rPr>
          <w:rFonts w:ascii="Verdana" w:hAnsi="Verdana" w:cs="Times New Roman"/>
          <w:sz w:val="20"/>
          <w:szCs w:val="20"/>
        </w:rPr>
        <w:t xml:space="preserve">Vice President of Finance and Treasurer </w:t>
      </w:r>
    </w:p>
    <w:p w14:paraId="1ACAE864" w14:textId="77777777" w:rsidR="001D7900" w:rsidRDefault="00511D87">
      <w:pPr>
        <w:spacing w:after="0"/>
        <w:rPr>
          <w:rFonts w:ascii="Verdana" w:eastAsia="Calibri" w:hAnsi="Verdana" w:cstheme="majorHAnsi"/>
          <w:sz w:val="20"/>
          <w:szCs w:val="20"/>
        </w:rPr>
      </w:pPr>
      <w:r>
        <w:rPr>
          <w:rFonts w:ascii="Verdana" w:hAnsi="Verdana" w:cs="Times New Roman"/>
          <w:sz w:val="20"/>
          <w:szCs w:val="20"/>
        </w:rPr>
        <w:t>dgerard@vivint.com</w:t>
      </w:r>
    </w:p>
    <w:sectPr w:rsidR="001D7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331F"/>
    <w:multiLevelType w:val="hybridMultilevel"/>
    <w:tmpl w:val="DFD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00"/>
    <w:rsid w:val="000A7A82"/>
    <w:rsid w:val="001D7900"/>
    <w:rsid w:val="00511D87"/>
    <w:rsid w:val="005D667B"/>
    <w:rsid w:val="00DC26E2"/>
    <w:rsid w:val="00F457DD"/>
    <w:rsid w:val="00FA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4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Pr>
      <w:color w:val="0000FF"/>
      <w:u w:val="single"/>
    </w:rPr>
  </w:style>
  <w:style w:type="paragraph" w:styleId="ListParagraph">
    <w:name w:val="List Paragraph"/>
    <w:basedOn w:val="Normal"/>
    <w:uiPriority w:val="34"/>
    <w:qFormat/>
    <w:pPr>
      <w:suppressAutoHyphens/>
      <w:spacing w:after="0"/>
      <w:ind w:left="720"/>
    </w:pPr>
    <w:rPr>
      <w:rFonts w:ascii="Arial" w:eastAsia="Arial" w:hAnsi="Arial" w:cs="Arial"/>
      <w:color w:val="000000"/>
      <w:kern w:val="1"/>
      <w:lang w:eastAsia="ar-SA"/>
    </w:rPr>
  </w:style>
  <w:style w:type="paragraph" w:customStyle="1" w:styleId="Default">
    <w:name w:val="Default"/>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apple-style-span">
    <w:name w:val="apple-style-span"/>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Pr>
      <w:color w:val="0000FF"/>
      <w:u w:val="single"/>
    </w:rPr>
  </w:style>
  <w:style w:type="paragraph" w:styleId="ListParagraph">
    <w:name w:val="List Paragraph"/>
    <w:basedOn w:val="Normal"/>
    <w:uiPriority w:val="34"/>
    <w:qFormat/>
    <w:pPr>
      <w:suppressAutoHyphens/>
      <w:spacing w:after="0"/>
      <w:ind w:left="720"/>
    </w:pPr>
    <w:rPr>
      <w:rFonts w:ascii="Arial" w:eastAsia="Arial" w:hAnsi="Arial" w:cs="Arial"/>
      <w:color w:val="000000"/>
      <w:kern w:val="1"/>
      <w:lang w:eastAsia="ar-SA"/>
    </w:rPr>
  </w:style>
  <w:style w:type="paragraph" w:customStyle="1" w:styleId="Default">
    <w:name w:val="Default"/>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apple-style-span">
    <w:name w:val="apple-style-span"/>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8702">
      <w:bodyDiv w:val="1"/>
      <w:marLeft w:val="0"/>
      <w:marRight w:val="0"/>
      <w:marTop w:val="0"/>
      <w:marBottom w:val="0"/>
      <w:divBdr>
        <w:top w:val="none" w:sz="0" w:space="0" w:color="auto"/>
        <w:left w:val="none" w:sz="0" w:space="0" w:color="auto"/>
        <w:bottom w:val="none" w:sz="0" w:space="0" w:color="auto"/>
        <w:right w:val="none" w:sz="0" w:space="0" w:color="auto"/>
      </w:divBdr>
    </w:div>
    <w:div w:id="1257864761">
      <w:bodyDiv w:val="1"/>
      <w:marLeft w:val="0"/>
      <w:marRight w:val="0"/>
      <w:marTop w:val="0"/>
      <w:marBottom w:val="0"/>
      <w:divBdr>
        <w:top w:val="none" w:sz="0" w:space="0" w:color="auto"/>
        <w:left w:val="none" w:sz="0" w:space="0" w:color="auto"/>
        <w:bottom w:val="none" w:sz="0" w:space="0" w:color="auto"/>
        <w:right w:val="none" w:sz="0" w:space="0" w:color="auto"/>
      </w:divBdr>
    </w:div>
    <w:div w:id="1728185268">
      <w:bodyDiv w:val="1"/>
      <w:marLeft w:val="0"/>
      <w:marRight w:val="0"/>
      <w:marTop w:val="0"/>
      <w:marBottom w:val="0"/>
      <w:divBdr>
        <w:top w:val="none" w:sz="0" w:space="0" w:color="auto"/>
        <w:left w:val="none" w:sz="0" w:space="0" w:color="auto"/>
        <w:bottom w:val="none" w:sz="0" w:space="0" w:color="auto"/>
        <w:right w:val="none" w:sz="0" w:space="0" w:color="auto"/>
      </w:divBdr>
    </w:div>
    <w:div w:id="20891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vint.com/home-energy-management" TargetMode="External"/><Relationship Id="rId12" Type="http://schemas.openxmlformats.org/officeDocument/2006/relationships/hyperlink" Target="http://www.vivint.com/home-automation" TargetMode="External"/><Relationship Id="rId13" Type="http://schemas.openxmlformats.org/officeDocument/2006/relationships/hyperlink" Target="http://www.vivintsolar.com/" TargetMode="External"/><Relationship Id="rId14" Type="http://schemas.openxmlformats.org/officeDocument/2006/relationships/hyperlink" Target="http://www.vivint.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ivint.com/en/investors" TargetMode="External"/><Relationship Id="rId7" Type="http://schemas.openxmlformats.org/officeDocument/2006/relationships/hyperlink" Target="http://www.vivint.com/en/investors" TargetMode="External"/><Relationship Id="rId8" Type="http://schemas.openxmlformats.org/officeDocument/2006/relationships/hyperlink" Target="http://www.vivint.com/en/investors" TargetMode="External"/><Relationship Id="rId9" Type="http://schemas.openxmlformats.org/officeDocument/2006/relationships/hyperlink" Target="http://www.vivint.com/en/investors" TargetMode="External"/><Relationship Id="rId10" Type="http://schemas.openxmlformats.org/officeDocument/2006/relationships/hyperlink" Target="http://www.vivint.com/security-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R. Gerard</dc:creator>
  <cp:lastModifiedBy>Jenna Cason</cp:lastModifiedBy>
  <cp:revision>3</cp:revision>
  <cp:lastPrinted>2013-07-19T16:18:00Z</cp:lastPrinted>
  <dcterms:created xsi:type="dcterms:W3CDTF">2013-10-29T21:23:00Z</dcterms:created>
  <dcterms:modified xsi:type="dcterms:W3CDTF">2013-10-29T22:06:00Z</dcterms:modified>
</cp:coreProperties>
</file>